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4" w:rsidRDefault="002225DB" w:rsidP="00FC2064">
      <w:pPr>
        <w:rPr>
          <w:b/>
        </w:rPr>
      </w:pPr>
      <w:r>
        <w:rPr>
          <w:noProof/>
          <w:lang w:val="en-US" w:eastAsia="en-US" w:bidi="ar-SA"/>
        </w:rPr>
        <w:pict>
          <v:group id="_x0000_s1030" style="position:absolute;margin-left:-19.1pt;margin-top:-22.75pt;width:149.25pt;height:90.75pt;z-index:251660288" coordorigin="675,630" coordsize="2985,18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75;top:1589;width:2985;height:856" stroked="f">
              <v:shadow on="t" offset="0,0" offset2="-4pt,-4pt"/>
              <v:textbox style="mso-next-textbox:#_x0000_s1031" inset=",1.2589mm,,1.2589mm">
                <w:txbxContent>
                  <w:p w:rsidR="00AE036F" w:rsidRPr="003B3362" w:rsidRDefault="00AE036F" w:rsidP="00884FDA">
                    <w:pPr>
                      <w:jc w:val="center"/>
                      <w:rPr>
                        <w:b/>
                        <w:i/>
                      </w:rPr>
                    </w:pPr>
                    <w:r w:rsidRPr="003B3362">
                      <w:rPr>
                        <w:rFonts w:ascii="Arial Black" w:hAnsi="Arial Black"/>
                        <w:b/>
                        <w:i/>
                      </w:rPr>
                      <w:t>CNAS</w:t>
                    </w:r>
                  </w:p>
                  <w:p w:rsidR="00AE036F" w:rsidRPr="003B3362" w:rsidRDefault="00BA0F5E" w:rsidP="00884FDA">
                    <w:pPr>
                      <w:jc w:val="center"/>
                      <w:rPr>
                        <w:rFonts w:ascii="Arial Black" w:hAnsi="Arial Black"/>
                        <w:b/>
                        <w:i/>
                      </w:rPr>
                    </w:pPr>
                    <w:r>
                      <w:rPr>
                        <w:rFonts w:ascii="Arial Black" w:hAnsi="Arial Black"/>
                        <w:b/>
                        <w:i/>
                      </w:rPr>
                      <w:t>CAS</w:t>
                    </w:r>
                    <w:r w:rsidR="00AE036F" w:rsidRPr="003B3362">
                      <w:rPr>
                        <w:rFonts w:ascii="Arial Black" w:hAnsi="Arial Black"/>
                        <w:b/>
                        <w:i/>
                      </w:rPr>
                      <w:t xml:space="preserve"> ILFOV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24;top:630;width:2377;height:894" strokeweight=".05pt">
              <v:imagedata r:id="rId7" o:title=""/>
              <v:shadow on="t" offset="0,0" offset2="-4pt,-4pt"/>
            </v:shape>
          </v:group>
          <o:OLEObject Type="Embed" ProgID="Unknown" ShapeID="_x0000_s1032" DrawAspect="Content" ObjectID="_1730708816" r:id="rId8"/>
        </w:pict>
      </w:r>
      <w:r w:rsidR="00D1071A" w:rsidRPr="00655EB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6346" wp14:editId="2F404A73">
                <wp:simplePos x="0" y="0"/>
                <wp:positionH relativeFrom="column">
                  <wp:posOffset>1423035</wp:posOffset>
                </wp:positionH>
                <wp:positionV relativeFrom="paragraph">
                  <wp:posOffset>-397510</wp:posOffset>
                </wp:positionV>
                <wp:extent cx="5238750" cy="1343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6F" w:rsidRPr="00F373CB" w:rsidRDefault="00AE036F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CASA NAŢIONALĂ DE ASIGURĂRI DE SĂNĂTATE</w:t>
                            </w:r>
                          </w:p>
                          <w:p w:rsidR="00AE036F" w:rsidRDefault="00BA0F5E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CASA DE ASIGURĂRI DE SĂNĂTATE </w:t>
                            </w:r>
                            <w:r w:rsidR="00AE036F"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ILFOV</w:t>
                            </w:r>
                          </w:p>
                          <w:p w:rsidR="00AE036F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Str. Av. Popisteanu nr. 46, Sector 1, Bucuresti</w:t>
                            </w:r>
                            <w:r w:rsidR="00EA45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Cod postal 012095</w:t>
                            </w:r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CUI 10549058</w:t>
                            </w:r>
                          </w:p>
                          <w:p w:rsidR="00BA0F5E" w:rsidRDefault="00BA0F5E" w:rsidP="00BA0F5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="004775D9" w:rsidRPr="00A8133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office@casailfov.ro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="004775D9" w:rsidRPr="00A8133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relatiipublice@casailfov.ro</w:t>
                              </w:r>
                            </w:hyperlink>
                          </w:p>
                          <w:p w:rsidR="00A51AA1" w:rsidRPr="00D1071A" w:rsidRDefault="00A51AA1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www.casan.ro/casailfov</w:t>
                            </w:r>
                          </w:p>
                          <w:p w:rsidR="00BA0F5E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A51A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el. 0212241982, 0212242963, Fax 0212243867</w:t>
                            </w:r>
                          </w:p>
                          <w:p w:rsidR="00A51AA1" w:rsidRPr="006D3767" w:rsidRDefault="00A51AA1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margin-left:112.05pt;margin-top:-31.3pt;width:4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" stroked="f">
                <v:textbox inset=",1.2589mm,,1.2589mm">
                  <w:txbxContent>
                    <w:p w:rsidR="00AE036F" w:rsidRPr="00F373CB" w:rsidRDefault="00AE036F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CASA NAŢIONALĂ DE ASIGURĂRI DE SĂNĂTATE</w:t>
                      </w:r>
                    </w:p>
                    <w:p w:rsidR="00AE036F" w:rsidRDefault="00BA0F5E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CASA DE ASIGURĂRI DE SĂNĂTATE </w:t>
                      </w:r>
                      <w:r w:rsidR="00AE036F"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ILFOV</w:t>
                      </w:r>
                    </w:p>
                    <w:p w:rsidR="00AE036F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Str. Av. Popisteanu nr. 46, Sector 1, Bucuresti</w:t>
                      </w:r>
                      <w:r w:rsidR="00EA450B">
                        <w:rPr>
                          <w:rFonts w:ascii="Arial" w:hAnsi="Arial" w:cs="Arial"/>
                          <w:sz w:val="18"/>
                          <w:szCs w:val="18"/>
                        </w:rPr>
                        <w:t>, Cod postal 012095</w:t>
                      </w:r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CUI 10549058</w:t>
                      </w:r>
                    </w:p>
                    <w:p w:rsidR="00BA0F5E" w:rsidRDefault="00BA0F5E" w:rsidP="00BA0F5E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="004775D9" w:rsidRPr="00A8133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office@casailfov.ro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2" w:history="1">
                        <w:r w:rsidR="004775D9" w:rsidRPr="00A8133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relatiipublice@casailfov.ro</w:t>
                        </w:r>
                      </w:hyperlink>
                    </w:p>
                    <w:p w:rsidR="00A51AA1" w:rsidRPr="00D1071A" w:rsidRDefault="00A51AA1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www.casan.ro/casailfov</w:t>
                      </w:r>
                    </w:p>
                    <w:p w:rsidR="00BA0F5E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A51AA1">
                        <w:rPr>
                          <w:rFonts w:ascii="Arial" w:hAnsi="Arial" w:cs="Arial"/>
                          <w:sz w:val="18"/>
                          <w:szCs w:val="18"/>
                        </w:rPr>
                        <w:t>el. 0212241982, 0212242963, Fax 0212243867</w:t>
                      </w:r>
                    </w:p>
                    <w:p w:rsidR="00A51AA1" w:rsidRPr="006D3767" w:rsidRDefault="00A51AA1" w:rsidP="00BA0F5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FDA" w:rsidRDefault="00884FDA" w:rsidP="00FC2064">
      <w:pPr>
        <w:rPr>
          <w:b/>
          <w:sz w:val="20"/>
          <w:szCs w:val="20"/>
        </w:rPr>
      </w:pPr>
    </w:p>
    <w:p w:rsidR="00884FDA" w:rsidRPr="00655EB0" w:rsidRDefault="00884FDA" w:rsidP="00884FDA">
      <w:pPr>
        <w:rPr>
          <w:b/>
        </w:rPr>
      </w:pPr>
      <w:r>
        <w:rPr>
          <w:b/>
        </w:rPr>
        <w:t xml:space="preserve">      </w:t>
      </w:r>
    </w:p>
    <w:p w:rsidR="00884FDA" w:rsidRPr="00655EB0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 </w:t>
      </w:r>
    </w:p>
    <w:p w:rsidR="00EA450B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</w:t>
      </w:r>
    </w:p>
    <w:p w:rsidR="00EA450B" w:rsidRDefault="00EA450B" w:rsidP="00EA450B">
      <w:pPr>
        <w:rPr>
          <w:sz w:val="20"/>
          <w:szCs w:val="20"/>
          <w:lang w:val="it-IT"/>
        </w:rPr>
      </w:pPr>
    </w:p>
    <w:p w:rsidR="00C90090" w:rsidRDefault="00C90090" w:rsidP="00EA450B">
      <w:pPr>
        <w:rPr>
          <w:sz w:val="20"/>
          <w:szCs w:val="20"/>
          <w:lang w:val="it-IT"/>
        </w:rPr>
      </w:pPr>
    </w:p>
    <w:p w:rsidR="00BD4F8B" w:rsidRPr="00BD4F8B" w:rsidRDefault="00BD4F8B" w:rsidP="00BD4F8B">
      <w:pP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>
        <w:rPr>
          <w:sz w:val="20"/>
          <w:szCs w:val="20"/>
          <w:lang w:val="it-IT"/>
        </w:rPr>
        <w:t xml:space="preserve">  </w:t>
      </w:r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Raport de evaluare a incidentelor de integritate an 2021 conform HG 599/2018</w:t>
      </w:r>
    </w:p>
    <w:p w:rsidR="00BD4F8B" w:rsidRPr="00BD4F8B" w:rsidRDefault="00BD4F8B" w:rsidP="00BD4F8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I.Incidente de integritate</w:t>
      </w:r>
    </w:p>
    <w:tbl>
      <w:tblPr>
        <w:tblStyle w:val="TableGrid"/>
        <w:tblW w:w="11610" w:type="dxa"/>
        <w:tblInd w:w="-882" w:type="dxa"/>
        <w:tblLook w:val="04A0" w:firstRow="1" w:lastRow="0" w:firstColumn="1" w:lastColumn="0" w:noHBand="0" w:noVBand="1"/>
      </w:tblPr>
      <w:tblGrid>
        <w:gridCol w:w="2958"/>
        <w:gridCol w:w="7662"/>
        <w:gridCol w:w="990"/>
      </w:tblGrid>
      <w:tr w:rsidR="00BD4F8B" w:rsidRPr="00BD4F8B" w:rsidTr="00080620">
        <w:tc>
          <w:tcPr>
            <w:tcW w:w="11610" w:type="dxa"/>
            <w:gridSpan w:val="3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Nr. total de incidente de integritate </w:t>
            </w:r>
          </w:p>
        </w:tc>
      </w:tr>
      <w:tr w:rsidR="00BD4F8B" w:rsidRPr="00BD4F8B" w:rsidTr="00080620">
        <w:tc>
          <w:tcPr>
            <w:tcW w:w="2958" w:type="dxa"/>
            <w:tcBorders>
              <w:top w:val="single" w:sz="4" w:space="0" w:color="auto"/>
              <w:bottom w:val="nil"/>
            </w:tcBorders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Tipul de fapte</w:t>
            </w: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Nr. de abateri de la normele deontologice sau de la alte prevederi similare menite sa protejeze integritatea functiei publice</w:t>
            </w:r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c>
          <w:tcPr>
            <w:tcW w:w="2958" w:type="dxa"/>
            <w:tcBorders>
              <w:top w:val="nil"/>
              <w:bottom w:val="nil"/>
            </w:tcBorders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Nr. de infractiuni de coruptie sau de fapte legate de nerespectarea regimului interdictiilor, incompatibilitatilor, conflictului de interese sau declararii averilor</w:t>
            </w:r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c>
          <w:tcPr>
            <w:tcW w:w="2958" w:type="dxa"/>
            <w:tcBorders>
              <w:top w:val="nil"/>
            </w:tcBorders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Nr. de incălcări ale obliglaiilor legale privind averile nejustificate, conflictul de interese sau regimul incompatibilitătilor</w:t>
            </w:r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c>
          <w:tcPr>
            <w:tcW w:w="11610" w:type="dxa"/>
            <w:gridSpan w:val="3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Structura/Compartimentul/Directia/Sectorul de activitate in care au intervenit incidente de integritate </w:t>
            </w:r>
          </w:p>
        </w:tc>
      </w:tr>
      <w:tr w:rsidR="00BD4F8B" w:rsidRPr="00BD4F8B" w:rsidTr="00080620">
        <w:trPr>
          <w:trHeight w:val="443"/>
        </w:trPr>
        <w:tc>
          <w:tcPr>
            <w:tcW w:w="2958" w:type="dxa"/>
            <w:vMerge w:val="restart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Functiile persoanelor care au săvârsit incidente de integritate </w:t>
            </w: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fapte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săvârșite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persoane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cu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funcții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conducere</w:t>
            </w:r>
            <w:proofErr w:type="spellEnd"/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rPr>
          <w:trHeight w:val="442"/>
        </w:trPr>
        <w:tc>
          <w:tcPr>
            <w:tcW w:w="2958" w:type="dxa"/>
            <w:vMerge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fapte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săvârșite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persoane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cu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funcții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execuție</w:t>
            </w:r>
            <w:proofErr w:type="spellEnd"/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rPr>
          <w:trHeight w:val="115"/>
        </w:trPr>
        <w:tc>
          <w:tcPr>
            <w:tcW w:w="2958" w:type="dxa"/>
            <w:vMerge w:val="restart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Nr. de sanctiuni aplicate</w:t>
            </w: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sancțiuni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disciplinare</w:t>
            </w:r>
            <w:proofErr w:type="spellEnd"/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rPr>
          <w:trHeight w:val="115"/>
        </w:trPr>
        <w:tc>
          <w:tcPr>
            <w:tcW w:w="2958" w:type="dxa"/>
            <w:vMerge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sancțiuni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administrative</w:t>
            </w:r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rPr>
          <w:trHeight w:val="115"/>
        </w:trPr>
        <w:tc>
          <w:tcPr>
            <w:tcW w:w="2958" w:type="dxa"/>
            <w:vMerge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7662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sancțiuni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penale</w:t>
            </w:r>
            <w:proofErr w:type="spellEnd"/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BD4F8B" w:rsidRPr="00BD4F8B" w:rsidTr="00080620">
        <w:tc>
          <w:tcPr>
            <w:tcW w:w="10620" w:type="dxa"/>
            <w:gridSpan w:val="2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Durata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medie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procedurilor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cercetare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faptelor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constituie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abateri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disciplinare</w:t>
            </w:r>
            <w:proofErr w:type="spellEnd"/>
          </w:p>
        </w:tc>
        <w:tc>
          <w:tcPr>
            <w:tcW w:w="99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Nu este cazul</w:t>
            </w:r>
          </w:p>
        </w:tc>
      </w:tr>
    </w:tbl>
    <w:p w:rsidR="00BD4F8B" w:rsidRPr="00BD4F8B" w:rsidRDefault="00BD4F8B" w:rsidP="00BD4F8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:rsidR="00BD4F8B" w:rsidRPr="00BD4F8B" w:rsidRDefault="00BD4F8B" w:rsidP="00BD4F8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 xml:space="preserve">II. </w:t>
      </w:r>
      <w:proofErr w:type="spellStart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>Măsuri</w:t>
      </w:r>
      <w:proofErr w:type="spellEnd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 xml:space="preserve"> de </w:t>
      </w:r>
      <w:proofErr w:type="spellStart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>prevenire</w:t>
      </w:r>
      <w:proofErr w:type="spellEnd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 xml:space="preserve"> </w:t>
      </w:r>
      <w:proofErr w:type="spellStart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>şi</w:t>
      </w:r>
      <w:proofErr w:type="spellEnd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>/</w:t>
      </w:r>
      <w:proofErr w:type="spellStart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>sau</w:t>
      </w:r>
      <w:proofErr w:type="spellEnd"/>
      <w:r w:rsidRPr="00BD4F8B">
        <w:rPr>
          <w:rFonts w:asciiTheme="minorHAnsi" w:eastAsiaTheme="minorHAnsi" w:hAnsiTheme="minorHAnsi" w:cstheme="minorBidi"/>
          <w:kern w:val="0"/>
          <w:sz w:val="28"/>
          <w:szCs w:val="28"/>
          <w:lang w:val="en-US" w:eastAsia="en-US" w:bidi="ar-SA"/>
        </w:rPr>
        <w:t xml:space="preserve"> control</w:t>
      </w:r>
    </w:p>
    <w:tbl>
      <w:tblPr>
        <w:tblStyle w:val="TableGrid"/>
        <w:tblW w:w="11610" w:type="dxa"/>
        <w:tblInd w:w="-882" w:type="dxa"/>
        <w:tblLook w:val="04A0" w:firstRow="1" w:lastRow="0" w:firstColumn="1" w:lastColumn="0" w:noHBand="0" w:noVBand="1"/>
      </w:tblPr>
      <w:tblGrid>
        <w:gridCol w:w="8460"/>
        <w:gridCol w:w="3150"/>
      </w:tblGrid>
      <w:tr w:rsidR="00BD4F8B" w:rsidRPr="00BD4F8B" w:rsidTr="00080620">
        <w:tc>
          <w:tcPr>
            <w:tcW w:w="11610" w:type="dxa"/>
            <w:gridSpan w:val="2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. total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măsuri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propuse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:</w:t>
            </w:r>
          </w:p>
        </w:tc>
      </w:tr>
      <w:tr w:rsidR="00BD4F8B" w:rsidRPr="00BD4F8B" w:rsidTr="00080620">
        <w:tc>
          <w:tcPr>
            <w:tcW w:w="846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Descrierea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măsurilor</w:t>
            </w:r>
            <w:proofErr w:type="spellEnd"/>
          </w:p>
        </w:tc>
        <w:tc>
          <w:tcPr>
            <w:tcW w:w="315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Stadiul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implementării</w:t>
            </w:r>
            <w:proofErr w:type="spellEnd"/>
          </w:p>
        </w:tc>
      </w:tr>
      <w:tr w:rsidR="00BD4F8B" w:rsidRPr="00BD4F8B" w:rsidTr="00080620">
        <w:tc>
          <w:tcPr>
            <w:tcW w:w="846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1.Conștientizarea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și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responsabilizarea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personalului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concomitent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cu</w:t>
            </w: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dezvoltarea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și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aplicarea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fermă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instrumentelor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conduită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etică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și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profesională</w:t>
            </w:r>
            <w:proofErr w:type="spellEnd"/>
          </w:p>
        </w:tc>
        <w:tc>
          <w:tcPr>
            <w:tcW w:w="315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Permanent</w:t>
            </w:r>
          </w:p>
        </w:tc>
      </w:tr>
      <w:tr w:rsidR="00BD4F8B" w:rsidRPr="00BD4F8B" w:rsidTr="00080620">
        <w:tc>
          <w:tcPr>
            <w:tcW w:w="846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2.Implementarea la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nivelul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instituției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Procedurii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-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Semnalarea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neregularităților</w:t>
            </w:r>
            <w:proofErr w:type="spellEnd"/>
          </w:p>
        </w:tc>
        <w:tc>
          <w:tcPr>
            <w:tcW w:w="315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Permanent</w:t>
            </w:r>
          </w:p>
        </w:tc>
      </w:tr>
      <w:tr w:rsidR="00BD4F8B" w:rsidRPr="00BD4F8B" w:rsidTr="00080620">
        <w:tc>
          <w:tcPr>
            <w:tcW w:w="846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gram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3.Elaborarea</w:t>
            </w:r>
            <w:proofErr w:type="gram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chestionare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aferente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măsurilor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preventive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așa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cum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sunt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ele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prevăzute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în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cadrul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Anexei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. 3 la HG nr.583/2016, respective HG</w:t>
            </w: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  <w:t xml:space="preserve">nr.1269/2021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privind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Codul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etic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deontologic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conduit,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consilierul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etic</w:t>
            </w:r>
            <w:proofErr w:type="gram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,</w:t>
            </w:r>
            <w:proofErr w:type="gram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conflictul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interese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interdicții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/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incompatibilități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declararea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averilor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,</w:t>
            </w: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adresate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tuturor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salariaților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instituției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.</w:t>
            </w:r>
          </w:p>
        </w:tc>
        <w:tc>
          <w:tcPr>
            <w:tcW w:w="315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Aleator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/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Sondaj</w:t>
            </w:r>
            <w:proofErr w:type="spellEnd"/>
          </w:p>
        </w:tc>
      </w:tr>
      <w:tr w:rsidR="00BD4F8B" w:rsidRPr="00BD4F8B" w:rsidTr="00080620">
        <w:tc>
          <w:tcPr>
            <w:tcW w:w="846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4.Aplicarea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sancțiuni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disciplinare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pentru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încălcarea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normelor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etică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și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conduită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anticorupție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, la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toate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nivelele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ierarhice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și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pentru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toate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br/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categoriile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de personal, ca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măsură</w:t>
            </w:r>
            <w:proofErr w:type="spellEnd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BD4F8B">
              <w:rPr>
                <w:rFonts w:asciiTheme="minorHAnsi" w:eastAsiaTheme="minorHAnsi" w:hAnsiTheme="minorHAnsi" w:cstheme="minorBidi"/>
                <w:kern w:val="0"/>
                <w:lang w:val="en-US" w:eastAsia="en-US" w:bidi="ar-SA"/>
              </w:rPr>
              <w:t>coercitivă</w:t>
            </w:r>
            <w:proofErr w:type="spellEnd"/>
          </w:p>
        </w:tc>
        <w:tc>
          <w:tcPr>
            <w:tcW w:w="3150" w:type="dxa"/>
          </w:tcPr>
          <w:p w:rsidR="00BD4F8B" w:rsidRPr="00BD4F8B" w:rsidRDefault="00BD4F8B" w:rsidP="00BD4F8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BD4F8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Nu este cazul</w:t>
            </w:r>
          </w:p>
        </w:tc>
      </w:tr>
    </w:tbl>
    <w:p w:rsidR="00BD4F8B" w:rsidRPr="00BD4F8B" w:rsidRDefault="00BD4F8B" w:rsidP="00BD4F8B">
      <w:pPr>
        <w:widowControl/>
        <w:tabs>
          <w:tab w:val="left" w:pos="264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BD4F8B"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bookmarkStart w:id="0" w:name="_GoBack"/>
      <w:bookmarkEnd w:id="0"/>
    </w:p>
    <w:sectPr w:rsidR="00BD4F8B" w:rsidRPr="00BD4F8B" w:rsidSect="00ED5ADF">
      <w:pgSz w:w="11907" w:h="16839" w:code="9"/>
      <w:pgMar w:top="851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847C1A"/>
    <w:multiLevelType w:val="hybridMultilevel"/>
    <w:tmpl w:val="64E40108"/>
    <w:lvl w:ilvl="0" w:tplc="4410705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A7BA6"/>
    <w:multiLevelType w:val="hybridMultilevel"/>
    <w:tmpl w:val="AA0E6D46"/>
    <w:lvl w:ilvl="0" w:tplc="EB84ECB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149"/>
    <w:multiLevelType w:val="hybridMultilevel"/>
    <w:tmpl w:val="36F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111"/>
    <w:multiLevelType w:val="hybridMultilevel"/>
    <w:tmpl w:val="4AC86D58"/>
    <w:lvl w:ilvl="0" w:tplc="AA44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7B0B"/>
    <w:multiLevelType w:val="hybridMultilevel"/>
    <w:tmpl w:val="911445B4"/>
    <w:lvl w:ilvl="0" w:tplc="C6400E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4749"/>
    <w:multiLevelType w:val="hybridMultilevel"/>
    <w:tmpl w:val="25D4908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0"/>
    <w:rsid w:val="00143369"/>
    <w:rsid w:val="00147034"/>
    <w:rsid w:val="001B10C2"/>
    <w:rsid w:val="001E6827"/>
    <w:rsid w:val="002225DB"/>
    <w:rsid w:val="00242263"/>
    <w:rsid w:val="00244B21"/>
    <w:rsid w:val="00282082"/>
    <w:rsid w:val="002A2FEF"/>
    <w:rsid w:val="002E2095"/>
    <w:rsid w:val="002F1349"/>
    <w:rsid w:val="00310581"/>
    <w:rsid w:val="00343ED5"/>
    <w:rsid w:val="00356CA0"/>
    <w:rsid w:val="00380B80"/>
    <w:rsid w:val="00386182"/>
    <w:rsid w:val="003D7AB8"/>
    <w:rsid w:val="004056CB"/>
    <w:rsid w:val="00475219"/>
    <w:rsid w:val="004775D9"/>
    <w:rsid w:val="004C77CE"/>
    <w:rsid w:val="00531019"/>
    <w:rsid w:val="00565636"/>
    <w:rsid w:val="00575706"/>
    <w:rsid w:val="00623061"/>
    <w:rsid w:val="00626B69"/>
    <w:rsid w:val="0062733A"/>
    <w:rsid w:val="006464E0"/>
    <w:rsid w:val="0065264A"/>
    <w:rsid w:val="00660150"/>
    <w:rsid w:val="00664722"/>
    <w:rsid w:val="006A37F8"/>
    <w:rsid w:val="006A5EE2"/>
    <w:rsid w:val="006D00AC"/>
    <w:rsid w:val="006F2D24"/>
    <w:rsid w:val="006F60A5"/>
    <w:rsid w:val="00701BD9"/>
    <w:rsid w:val="007045D4"/>
    <w:rsid w:val="007070F3"/>
    <w:rsid w:val="007439F9"/>
    <w:rsid w:val="007564A2"/>
    <w:rsid w:val="0079784E"/>
    <w:rsid w:val="00836B49"/>
    <w:rsid w:val="00861F32"/>
    <w:rsid w:val="00884FDA"/>
    <w:rsid w:val="0089636A"/>
    <w:rsid w:val="008B5A41"/>
    <w:rsid w:val="0092089E"/>
    <w:rsid w:val="009427C4"/>
    <w:rsid w:val="0095363F"/>
    <w:rsid w:val="009D5AA6"/>
    <w:rsid w:val="00A43D9F"/>
    <w:rsid w:val="00A51AA1"/>
    <w:rsid w:val="00A64931"/>
    <w:rsid w:val="00A81420"/>
    <w:rsid w:val="00AA7CB6"/>
    <w:rsid w:val="00AC456C"/>
    <w:rsid w:val="00AE036F"/>
    <w:rsid w:val="00AF610C"/>
    <w:rsid w:val="00B1098D"/>
    <w:rsid w:val="00B65FCF"/>
    <w:rsid w:val="00B816EE"/>
    <w:rsid w:val="00B82B59"/>
    <w:rsid w:val="00BA0F5E"/>
    <w:rsid w:val="00BC68B4"/>
    <w:rsid w:val="00BD4F8B"/>
    <w:rsid w:val="00BE55A3"/>
    <w:rsid w:val="00BF1721"/>
    <w:rsid w:val="00C5225A"/>
    <w:rsid w:val="00C90090"/>
    <w:rsid w:val="00CE5F8C"/>
    <w:rsid w:val="00D1071A"/>
    <w:rsid w:val="00D14939"/>
    <w:rsid w:val="00D9585B"/>
    <w:rsid w:val="00DA05C8"/>
    <w:rsid w:val="00DB0305"/>
    <w:rsid w:val="00DE5395"/>
    <w:rsid w:val="00DF5303"/>
    <w:rsid w:val="00E03046"/>
    <w:rsid w:val="00E2080E"/>
    <w:rsid w:val="00EA2CA2"/>
    <w:rsid w:val="00EA3BB8"/>
    <w:rsid w:val="00EA450B"/>
    <w:rsid w:val="00EA69C3"/>
    <w:rsid w:val="00EC1753"/>
    <w:rsid w:val="00ED1321"/>
    <w:rsid w:val="00ED5ADF"/>
    <w:rsid w:val="00EF12C9"/>
    <w:rsid w:val="00F16418"/>
    <w:rsid w:val="00F177C6"/>
    <w:rsid w:val="00F25C02"/>
    <w:rsid w:val="00FC206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table" w:styleId="TableGrid">
    <w:name w:val="Table Grid"/>
    <w:basedOn w:val="TableNormal"/>
    <w:uiPriority w:val="59"/>
    <w:rsid w:val="00BD4F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table" w:styleId="TableGrid">
    <w:name w:val="Table Grid"/>
    <w:basedOn w:val="TableNormal"/>
    <w:uiPriority w:val="59"/>
    <w:rsid w:val="00BD4F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relatiipublice@casailf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asailfov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latiipublice@casailfov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casailfo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0301-DA52-4DD2-A659-AAFB9E2A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pislaru</dc:creator>
  <cp:lastModifiedBy>Lucian GOGORICI</cp:lastModifiedBy>
  <cp:revision>2</cp:revision>
  <cp:lastPrinted>2022-09-13T06:02:00Z</cp:lastPrinted>
  <dcterms:created xsi:type="dcterms:W3CDTF">2022-11-23T09:40:00Z</dcterms:created>
  <dcterms:modified xsi:type="dcterms:W3CDTF">2022-11-23T09:40:00Z</dcterms:modified>
</cp:coreProperties>
</file>